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B6483C">
        <w:rPr>
          <w:rFonts w:ascii="Arial Narrow" w:eastAsia="Times New Roman" w:hAnsi="Arial Narrow" w:cs="Arial"/>
          <w:b/>
          <w:lang w:eastAsia="es-ES"/>
        </w:rPr>
        <w:t>Artículo 25.-</w:t>
      </w:r>
      <w:r w:rsidRPr="00B6483C">
        <w:rPr>
          <w:rFonts w:ascii="Arial Narrow" w:eastAsia="Times New Roman" w:hAnsi="Arial Narrow" w:cs="Arial"/>
          <w:lang w:eastAsia="es-ES"/>
        </w:rPr>
        <w:t xml:space="preserve"> Los Órganos Ejecutores, bajo su responsabilidad, podrán contratar obras públicas y servicios relacionados con las mismas mediante los </w:t>
      </w:r>
      <w:r w:rsidRPr="00167CBD">
        <w:rPr>
          <w:rFonts w:ascii="Arial Narrow" w:eastAsia="Times New Roman" w:hAnsi="Arial Narrow" w:cs="Arial"/>
          <w:b/>
          <w:i/>
          <w:u w:val="single"/>
          <w:lang w:eastAsia="es-ES"/>
        </w:rPr>
        <w:t>procedimientos de contratación</w:t>
      </w:r>
      <w:r w:rsidRPr="00B6483C">
        <w:rPr>
          <w:rFonts w:ascii="Arial Narrow" w:eastAsia="Times New Roman" w:hAnsi="Arial Narrow" w:cs="Arial"/>
          <w:lang w:eastAsia="es-ES"/>
        </w:rPr>
        <w:t xml:space="preserve"> que a continuación se describen: </w:t>
      </w:r>
    </w:p>
    <w:p w:rsidR="00B6483C" w:rsidRPr="00B6483C" w:rsidRDefault="00B6483C" w:rsidP="00B6483C">
      <w:pPr>
        <w:spacing w:after="0" w:line="240" w:lineRule="auto"/>
        <w:ind w:left="1134" w:hanging="1134"/>
        <w:jc w:val="both"/>
        <w:rPr>
          <w:rFonts w:ascii="Arial Narrow" w:eastAsia="Times New Roman" w:hAnsi="Arial Narrow" w:cs="Arial"/>
          <w:lang w:eastAsia="es-ES"/>
        </w:rPr>
      </w:pP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6483C">
        <w:rPr>
          <w:rFonts w:ascii="Arial Narrow" w:eastAsia="Times New Roman" w:hAnsi="Arial Narrow" w:cs="Arial"/>
          <w:b/>
          <w:lang w:eastAsia="es-ES"/>
        </w:rPr>
        <w:t>I.</w:t>
      </w:r>
      <w:r w:rsidRPr="00B6483C">
        <w:rPr>
          <w:rFonts w:ascii="Arial Narrow" w:eastAsia="Times New Roman" w:hAnsi="Arial Narrow" w:cs="Arial"/>
          <w:lang w:eastAsia="es-ES"/>
        </w:rPr>
        <w:tab/>
        <w:t xml:space="preserve">Licitación pública; </w:t>
      </w: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6483C">
        <w:rPr>
          <w:rFonts w:ascii="Arial Narrow" w:eastAsia="Times New Roman" w:hAnsi="Arial Narrow" w:cs="Arial"/>
          <w:b/>
          <w:lang w:eastAsia="es-ES"/>
        </w:rPr>
        <w:t>II.</w:t>
      </w:r>
      <w:r w:rsidRPr="00B6483C">
        <w:rPr>
          <w:rFonts w:ascii="Arial Narrow" w:eastAsia="Times New Roman" w:hAnsi="Arial Narrow" w:cs="Arial"/>
          <w:lang w:eastAsia="es-ES"/>
        </w:rPr>
        <w:tab/>
        <w:t xml:space="preserve">Invitación a cuando menos tres personas, o </w:t>
      </w: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6483C">
        <w:rPr>
          <w:rFonts w:ascii="Arial Narrow" w:eastAsia="Times New Roman" w:hAnsi="Arial Narrow" w:cs="Arial"/>
          <w:b/>
          <w:lang w:eastAsia="es-ES"/>
        </w:rPr>
        <w:t>III.</w:t>
      </w:r>
      <w:r w:rsidRPr="00B6483C">
        <w:rPr>
          <w:rFonts w:ascii="Arial Narrow" w:eastAsia="Times New Roman" w:hAnsi="Arial Narrow" w:cs="Arial"/>
          <w:lang w:eastAsia="es-ES"/>
        </w:rPr>
        <w:tab/>
        <w:t xml:space="preserve">Adjudicación directa. </w:t>
      </w:r>
    </w:p>
    <w:p w:rsidR="00B6483C" w:rsidRDefault="00B6483C" w:rsidP="00B6483C">
      <w:pPr>
        <w:spacing w:after="0" w:line="240" w:lineRule="auto"/>
        <w:ind w:left="1134" w:hanging="1134"/>
        <w:jc w:val="both"/>
        <w:rPr>
          <w:rFonts w:ascii="Arial Narrow" w:eastAsia="Times New Roman" w:hAnsi="Arial Narrow" w:cs="Arial"/>
          <w:lang w:eastAsia="es-ES"/>
        </w:rPr>
      </w:pPr>
    </w:p>
    <w:p w:rsidR="000856B2" w:rsidRPr="000856B2" w:rsidRDefault="000856B2" w:rsidP="000856B2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856B2">
        <w:rPr>
          <w:rFonts w:ascii="Arial Narrow" w:eastAsia="Times New Roman" w:hAnsi="Arial Narrow" w:cs="Arial"/>
          <w:b/>
          <w:lang w:eastAsia="es-ES"/>
        </w:rPr>
        <w:t>Artículo 28.-</w:t>
      </w:r>
      <w:r w:rsidRPr="000856B2">
        <w:rPr>
          <w:rFonts w:ascii="Arial Narrow" w:eastAsia="Times New Roman" w:hAnsi="Arial Narrow" w:cs="Arial"/>
          <w:lang w:eastAsia="es-ES"/>
        </w:rPr>
        <w:t xml:space="preserve"> Los titulares de los Órganos Ejecutores, atendiendo a la cantidad de obras públicas y servicios relacionados con las mismas que realicen, podrán establecer Subcomités de obras públicas, los cuales tendrán como mínimo las siguientes funciones: </w:t>
      </w:r>
    </w:p>
    <w:p w:rsidR="000856B2" w:rsidRPr="000856B2" w:rsidRDefault="000856B2" w:rsidP="000856B2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0856B2" w:rsidRPr="000856B2" w:rsidRDefault="000856B2" w:rsidP="000856B2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0856B2">
        <w:rPr>
          <w:rFonts w:ascii="Arial Narrow" w:eastAsia="Times New Roman" w:hAnsi="Arial Narrow" w:cs="Arial"/>
          <w:b/>
          <w:lang w:eastAsia="es-ES"/>
        </w:rPr>
        <w:t>III.</w:t>
      </w:r>
      <w:r w:rsidRPr="000856B2">
        <w:rPr>
          <w:rFonts w:ascii="Arial Narrow" w:eastAsia="Times New Roman" w:hAnsi="Arial Narrow" w:cs="Arial"/>
          <w:lang w:eastAsia="es-ES"/>
        </w:rPr>
        <w:tab/>
        <w:t xml:space="preserve">Dictaminar, previamente a la iniciación del procedimiento, sobre la procedencia de no celebrar licitaciones públicas por encontrarse en alguno de los supuestos de </w:t>
      </w:r>
      <w:r w:rsidRPr="000856B2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excepción previstos en los artículos 40, 41 y 42 de esta Ley; </w:t>
      </w:r>
    </w:p>
    <w:p w:rsidR="000856B2" w:rsidRPr="000856B2" w:rsidRDefault="000856B2" w:rsidP="000856B2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0856B2" w:rsidRPr="00B6483C" w:rsidRDefault="000856B2" w:rsidP="00B6483C">
      <w:pPr>
        <w:spacing w:after="0" w:line="240" w:lineRule="auto"/>
        <w:ind w:left="1134" w:hanging="1134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6483C">
        <w:rPr>
          <w:rFonts w:ascii="Arial Narrow" w:eastAsia="Times New Roman" w:hAnsi="Arial Narrow" w:cs="Courier New"/>
          <w:b/>
          <w:lang w:val="es-ES_tradnl" w:eastAsia="es-ES"/>
        </w:rPr>
        <w:t>Artículo 40.-</w:t>
      </w:r>
      <w:r w:rsidRPr="00B6483C">
        <w:rPr>
          <w:rFonts w:ascii="Arial Narrow" w:eastAsia="Times New Roman" w:hAnsi="Arial Narrow" w:cs="Courier New"/>
          <w:lang w:val="es-ES_tradnl" w:eastAsia="es-ES"/>
        </w:rPr>
        <w:t xml:space="preserve"> Las dependencias y entidades, bajo su responsabilidad, podrán optar por no llevar a cabo el procedimiento de licitación pública y celebrar contratos a través de los procedimientos de invitación a cuando menos tres personas o de adjudicación directa. </w:t>
      </w: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6483C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6483C">
        <w:rPr>
          <w:rFonts w:ascii="Arial Narrow" w:eastAsia="Times New Roman" w:hAnsi="Arial Narrow" w:cs="Courier New"/>
          <w:lang w:val="es-ES_tradnl" w:eastAsia="es-ES"/>
        </w:rPr>
        <w:t xml:space="preserve">El </w:t>
      </w:r>
      <w:proofErr w:type="spellStart"/>
      <w:r w:rsidRPr="00B6483C">
        <w:rPr>
          <w:rFonts w:ascii="Arial Narrow" w:eastAsia="Times New Roman" w:hAnsi="Arial Narrow" w:cs="Courier New"/>
          <w:lang w:val="es-ES_tradnl" w:eastAsia="es-ES"/>
        </w:rPr>
        <w:t>acreditamiento</w:t>
      </w:r>
      <w:proofErr w:type="spellEnd"/>
      <w:r w:rsidRPr="00B6483C">
        <w:rPr>
          <w:rFonts w:ascii="Arial Narrow" w:eastAsia="Times New Roman" w:hAnsi="Arial Narrow" w:cs="Courier New"/>
          <w:lang w:val="es-ES_tradnl" w:eastAsia="es-ES"/>
        </w:rPr>
        <w:t xml:space="preserve"> del o de los criterios a que se refiere el párrafo anterior, así como la justificación para el ejercicio de la opción</w:t>
      </w:r>
      <w:r w:rsidRPr="00167CBD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, deberá constar en un dictamen por escrito</w:t>
      </w:r>
      <w:r w:rsidRPr="00B6483C">
        <w:rPr>
          <w:rFonts w:ascii="Arial Narrow" w:eastAsia="Times New Roman" w:hAnsi="Arial Narrow" w:cs="Courier New"/>
          <w:lang w:val="es-ES_tradnl" w:eastAsia="es-ES"/>
        </w:rPr>
        <w:t xml:space="preserve">, firmado por el titular del área responsable de la ejecución de los trabajos, que contenga el lugar y fecha de su emisión, la descripción general de los trabajos, el procedimiento de contratación seleccionado, la fundamentación del supuesto de excepción, los criterios o razones que se tienen para justificar el ejercicio de la opción, fecha probable de inicio de los trabajos y el plazo de ejecución de los mismos. </w:t>
      </w: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6483C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</w:p>
    <w:sectPr w:rsidR="00B6483C" w:rsidRPr="00B648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856B2"/>
    <w:rsid w:val="000924A4"/>
    <w:rsid w:val="00120CCB"/>
    <w:rsid w:val="00167CBD"/>
    <w:rsid w:val="00215209"/>
    <w:rsid w:val="002959E3"/>
    <w:rsid w:val="002F47FF"/>
    <w:rsid w:val="003379E0"/>
    <w:rsid w:val="003963F3"/>
    <w:rsid w:val="003C591D"/>
    <w:rsid w:val="005E116E"/>
    <w:rsid w:val="0060302B"/>
    <w:rsid w:val="0061044C"/>
    <w:rsid w:val="007968A7"/>
    <w:rsid w:val="007E120A"/>
    <w:rsid w:val="0080235D"/>
    <w:rsid w:val="008E5AA6"/>
    <w:rsid w:val="00B62970"/>
    <w:rsid w:val="00B6483C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2013-04-18T15:03:00Z</dcterms:created>
  <dcterms:modified xsi:type="dcterms:W3CDTF">2013-04-18T15:03:00Z</dcterms:modified>
</cp:coreProperties>
</file>